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1A" w:rsidRPr="0033061A" w:rsidRDefault="0033061A" w:rsidP="0033061A">
      <w:pPr>
        <w:shd w:val="clear" w:color="auto" w:fill="FFFFFF"/>
        <w:spacing w:before="192" w:after="96" w:line="240" w:lineRule="auto"/>
        <w:jc w:val="center"/>
        <w:outlineLvl w:val="0"/>
        <w:rPr>
          <w:rFonts w:ascii="inherit" w:eastAsia="Times New Roman" w:hAnsi="inherit" w:cs="Arial"/>
          <w:b/>
          <w:bCs/>
          <w:caps/>
          <w:color w:val="333333"/>
          <w:kern w:val="36"/>
          <w:sz w:val="27"/>
          <w:szCs w:val="27"/>
          <w:u w:val="none"/>
          <w:lang w:eastAsia="fr-FR"/>
        </w:rPr>
      </w:pPr>
      <w:r w:rsidRPr="0033061A">
        <w:rPr>
          <w:rFonts w:ascii="inherit" w:eastAsia="Times New Roman" w:hAnsi="inherit" w:cs="Arial"/>
          <w:b/>
          <w:bCs/>
          <w:caps/>
          <w:color w:val="333333"/>
          <w:kern w:val="36"/>
          <w:sz w:val="27"/>
          <w:szCs w:val="27"/>
          <w:u w:val="none"/>
          <w:lang w:eastAsia="fr-FR"/>
        </w:rPr>
        <w:t>Hygiène et normes d’aménagement pour food truck</w:t>
      </w:r>
    </w:p>
    <w:p w:rsidR="0033061A" w:rsidRPr="0033061A" w:rsidRDefault="0033061A" w:rsidP="0033061A">
      <w:pPr>
        <w:shd w:val="clear" w:color="auto" w:fill="FFFFFF"/>
        <w:spacing w:before="192" w:after="96" w:line="240" w:lineRule="auto"/>
        <w:jc w:val="center"/>
        <w:outlineLvl w:val="0"/>
        <w:rPr>
          <w:rFonts w:ascii="inherit" w:eastAsia="Times New Roman" w:hAnsi="inherit" w:cs="Arial"/>
          <w:b/>
          <w:bCs/>
          <w:color w:val="333333"/>
          <w:kern w:val="36"/>
          <w:sz w:val="20"/>
          <w:u w:val="none"/>
          <w:lang w:eastAsia="fr-FR"/>
        </w:rPr>
      </w:pPr>
    </w:p>
    <w:p w:rsidR="0033061A" w:rsidRDefault="0033061A" w:rsidP="0033061A">
      <w:pPr>
        <w:shd w:val="clear" w:color="auto" w:fill="FFF9F0"/>
        <w:spacing w:after="0" w:line="240" w:lineRule="auto"/>
        <w:jc w:val="center"/>
        <w:rPr>
          <w:rFonts w:eastAsia="Times New Roman" w:cs="Arial"/>
          <w:color w:val="333333"/>
          <w:sz w:val="15"/>
          <w:szCs w:val="15"/>
          <w:u w:val="none"/>
          <w:lang w:eastAsia="fr-FR"/>
        </w:rPr>
      </w:pPr>
      <w:r>
        <w:rPr>
          <w:rFonts w:eastAsia="Times New Roman" w:cs="Arial"/>
          <w:noProof/>
          <w:color w:val="333333"/>
          <w:sz w:val="15"/>
          <w:szCs w:val="15"/>
          <w:u w:val="none"/>
          <w:lang w:eastAsia="fr-FR"/>
        </w:rPr>
        <w:drawing>
          <wp:inline distT="0" distB="0" distL="0" distR="0">
            <wp:extent cx="3949446" cy="1282098"/>
            <wp:effectExtent l="19050" t="0" r="0" b="0"/>
            <wp:docPr id="1" name="Image 1" descr="Food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truck"/>
                    <pic:cNvPicPr>
                      <a:picLocks noChangeAspect="1" noChangeArrowheads="1"/>
                    </pic:cNvPicPr>
                  </pic:nvPicPr>
                  <pic:blipFill>
                    <a:blip r:embed="rId5"/>
                    <a:srcRect/>
                    <a:stretch>
                      <a:fillRect/>
                    </a:stretch>
                  </pic:blipFill>
                  <pic:spPr bwMode="auto">
                    <a:xfrm>
                      <a:off x="0" y="0"/>
                      <a:ext cx="3953723" cy="1283486"/>
                    </a:xfrm>
                    <a:prstGeom prst="rect">
                      <a:avLst/>
                    </a:prstGeom>
                    <a:noFill/>
                    <a:ln w="9525">
                      <a:noFill/>
                      <a:miter lim="800000"/>
                      <a:headEnd/>
                      <a:tailEnd/>
                    </a:ln>
                  </pic:spPr>
                </pic:pic>
              </a:graphicData>
            </a:graphic>
          </wp:inline>
        </w:drawing>
      </w:r>
    </w:p>
    <w:p w:rsidR="0033061A" w:rsidRDefault="0033061A" w:rsidP="0033061A">
      <w:pPr>
        <w:shd w:val="clear" w:color="auto" w:fill="FFF9F0"/>
        <w:spacing w:after="0" w:line="240" w:lineRule="auto"/>
        <w:jc w:val="center"/>
        <w:rPr>
          <w:rFonts w:eastAsia="Times New Roman" w:cs="Arial"/>
          <w:color w:val="333333"/>
          <w:sz w:val="15"/>
          <w:szCs w:val="15"/>
          <w:u w:val="none"/>
          <w:lang w:eastAsia="fr-FR"/>
        </w:rPr>
      </w:pPr>
    </w:p>
    <w:p w:rsidR="0033061A" w:rsidRPr="0033061A" w:rsidRDefault="0033061A" w:rsidP="0033061A">
      <w:pPr>
        <w:shd w:val="clear" w:color="auto" w:fill="FFF9F0"/>
        <w:spacing w:after="0" w:line="240" w:lineRule="auto"/>
        <w:jc w:val="center"/>
        <w:rPr>
          <w:rFonts w:eastAsia="Times New Roman" w:cs="Arial"/>
          <w:color w:val="333333"/>
          <w:sz w:val="15"/>
          <w:szCs w:val="15"/>
          <w:u w:val="none"/>
          <w:lang w:eastAsia="fr-FR"/>
        </w:rPr>
      </w:pP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 xml:space="preserve">De plus en plus répandu en France, le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 est un concept importé des États-Unis. Il propose un </w:t>
      </w:r>
      <w:r w:rsidRPr="0033061A">
        <w:rPr>
          <w:rFonts w:eastAsia="Times New Roman" w:cs="Arial"/>
          <w:b/>
          <w:bCs/>
          <w:color w:val="333333"/>
          <w:sz w:val="15"/>
          <w:u w:val="none"/>
          <w:lang w:eastAsia="fr-FR"/>
        </w:rPr>
        <w:t>service de restauration mobile</w:t>
      </w:r>
      <w:r w:rsidRPr="0033061A">
        <w:rPr>
          <w:rFonts w:eastAsia="Times New Roman" w:cs="Arial"/>
          <w:color w:val="333333"/>
          <w:sz w:val="15"/>
          <w:szCs w:val="15"/>
          <w:u w:val="none"/>
          <w:lang w:eastAsia="fr-FR"/>
        </w:rPr>
        <w:t> qui permet de s’installer sur des emplacements différents et offre la possibilité d’aller à la rencontre du public grâce à de la vente à emporter. </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 xml:space="preserve">Le marché du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 est en </w:t>
      </w:r>
      <w:r w:rsidRPr="0033061A">
        <w:rPr>
          <w:rFonts w:eastAsia="Times New Roman" w:cs="Arial"/>
          <w:b/>
          <w:bCs/>
          <w:color w:val="333333"/>
          <w:sz w:val="15"/>
          <w:u w:val="none"/>
          <w:lang w:eastAsia="fr-FR"/>
        </w:rPr>
        <w:t>pleine expansion </w:t>
      </w:r>
      <w:r w:rsidRPr="0033061A">
        <w:rPr>
          <w:rFonts w:eastAsia="Times New Roman" w:cs="Arial"/>
          <w:color w:val="333333"/>
          <w:sz w:val="15"/>
          <w:szCs w:val="15"/>
          <w:u w:val="none"/>
          <w:lang w:eastAsia="fr-FR"/>
        </w:rPr>
        <w:t>dans l’Hexagone, et le chiffre d'affaires de ce type de restaurants ambulants a doublé entre 2010 et 2020 pour atteindre 145 millions d’euros aujourd’hui.</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Ce marché de restauration rapide </w:t>
      </w:r>
      <w:r w:rsidRPr="0033061A">
        <w:rPr>
          <w:rFonts w:eastAsia="Times New Roman" w:cs="Arial"/>
          <w:b/>
          <w:bCs/>
          <w:color w:val="333333"/>
          <w:sz w:val="15"/>
          <w:u w:val="none"/>
          <w:lang w:eastAsia="fr-FR"/>
        </w:rPr>
        <w:t>se professionnalise de plus en plus avec la création de franchises</w:t>
      </w:r>
      <w:r w:rsidRPr="0033061A">
        <w:rPr>
          <w:rFonts w:eastAsia="Times New Roman" w:cs="Arial"/>
          <w:color w:val="333333"/>
          <w:sz w:val="15"/>
          <w:szCs w:val="15"/>
          <w:u w:val="none"/>
          <w:lang w:eastAsia="fr-FR"/>
        </w:rPr>
        <w:t xml:space="preserve">, comme la chaîne de restauration </w:t>
      </w:r>
      <w:proofErr w:type="spellStart"/>
      <w:r w:rsidRPr="0033061A">
        <w:rPr>
          <w:rFonts w:eastAsia="Times New Roman" w:cs="Arial"/>
          <w:color w:val="333333"/>
          <w:sz w:val="15"/>
          <w:szCs w:val="15"/>
          <w:u w:val="none"/>
          <w:lang w:eastAsia="fr-FR"/>
        </w:rPr>
        <w:t>Courtepaille</w:t>
      </w:r>
      <w:proofErr w:type="spellEnd"/>
      <w:r w:rsidRPr="0033061A">
        <w:rPr>
          <w:rFonts w:eastAsia="Times New Roman" w:cs="Arial"/>
          <w:color w:val="333333"/>
          <w:sz w:val="15"/>
          <w:szCs w:val="15"/>
          <w:u w:val="none"/>
          <w:lang w:eastAsia="fr-FR"/>
        </w:rPr>
        <w:t xml:space="preserve"> qui s’est lancée dans l’aventure du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 xml:space="preserve">Si le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 présente des avantages de flexibilité, il est soumis à une </w:t>
      </w:r>
      <w:r w:rsidRPr="0033061A">
        <w:rPr>
          <w:rFonts w:eastAsia="Times New Roman" w:cs="Arial"/>
          <w:b/>
          <w:bCs/>
          <w:color w:val="333333"/>
          <w:sz w:val="15"/>
          <w:u w:val="none"/>
          <w:lang w:eastAsia="fr-FR"/>
        </w:rPr>
        <w:t>réglementation stricte</w:t>
      </w:r>
      <w:r w:rsidRPr="0033061A">
        <w:rPr>
          <w:rFonts w:eastAsia="Times New Roman" w:cs="Arial"/>
          <w:color w:val="333333"/>
          <w:sz w:val="15"/>
          <w:szCs w:val="15"/>
          <w:u w:val="none"/>
          <w:lang w:eastAsia="fr-FR"/>
        </w:rPr>
        <w:t> et nécessite de se soumettre à des formalités administratives, comme une demande d’</w:t>
      </w:r>
      <w:r w:rsidRPr="0033061A">
        <w:rPr>
          <w:rFonts w:eastAsia="Times New Roman" w:cs="Arial"/>
          <w:b/>
          <w:bCs/>
          <w:color w:val="333333"/>
          <w:sz w:val="15"/>
          <w:u w:val="none"/>
          <w:lang w:eastAsia="fr-FR"/>
        </w:rPr>
        <w:t>autorisation en mairie</w:t>
      </w:r>
      <w:r w:rsidRPr="0033061A">
        <w:rPr>
          <w:rFonts w:eastAsia="Times New Roman" w:cs="Arial"/>
          <w:color w:val="333333"/>
          <w:sz w:val="15"/>
          <w:szCs w:val="15"/>
          <w:u w:val="none"/>
          <w:lang w:eastAsia="fr-FR"/>
        </w:rPr>
        <w:t> pour pouvoir choisir son emplacement.</w:t>
      </w:r>
    </w:p>
    <w:p w:rsidR="0033061A" w:rsidRPr="0033061A" w:rsidRDefault="0033061A" w:rsidP="0033061A">
      <w:pPr>
        <w:shd w:val="clear" w:color="auto" w:fill="FFFFFF"/>
        <w:spacing w:before="288" w:after="96" w:line="240" w:lineRule="auto"/>
        <w:outlineLvl w:val="1"/>
        <w:rPr>
          <w:rFonts w:ascii="inherit" w:eastAsia="Times New Roman" w:hAnsi="inherit" w:cs="Arial"/>
          <w:b/>
          <w:bCs/>
          <w:color w:val="333333"/>
          <w:sz w:val="23"/>
          <w:szCs w:val="23"/>
          <w:u w:val="none"/>
          <w:lang w:eastAsia="fr-FR"/>
        </w:rPr>
      </w:pPr>
      <w:r w:rsidRPr="0033061A">
        <w:rPr>
          <w:rFonts w:ascii="inherit" w:eastAsia="Times New Roman" w:hAnsi="inherit" w:cs="Arial"/>
          <w:b/>
          <w:bCs/>
          <w:color w:val="333333"/>
          <w:sz w:val="23"/>
          <w:szCs w:val="23"/>
          <w:u w:val="none"/>
          <w:lang w:eastAsia="fr-FR"/>
        </w:rPr>
        <w:t xml:space="preserve">Normes d’hygiène dans un </w:t>
      </w:r>
      <w:proofErr w:type="spellStart"/>
      <w:r w:rsidRPr="0033061A">
        <w:rPr>
          <w:rFonts w:ascii="inherit" w:eastAsia="Times New Roman" w:hAnsi="inherit" w:cs="Arial"/>
          <w:b/>
          <w:bCs/>
          <w:color w:val="333333"/>
          <w:sz w:val="23"/>
          <w:szCs w:val="23"/>
          <w:u w:val="none"/>
          <w:lang w:eastAsia="fr-FR"/>
        </w:rPr>
        <w:t>food</w:t>
      </w:r>
      <w:proofErr w:type="spellEnd"/>
      <w:r w:rsidRPr="0033061A">
        <w:rPr>
          <w:rFonts w:ascii="inherit" w:eastAsia="Times New Roman" w:hAnsi="inherit" w:cs="Arial"/>
          <w:b/>
          <w:bCs/>
          <w:color w:val="333333"/>
          <w:sz w:val="23"/>
          <w:szCs w:val="23"/>
          <w:u w:val="none"/>
          <w:lang w:eastAsia="fr-FR"/>
        </w:rPr>
        <w:t xml:space="preserve"> truck</w:t>
      </w:r>
    </w:p>
    <w:p w:rsidR="0033061A" w:rsidRPr="0033061A" w:rsidRDefault="0033061A" w:rsidP="0033061A">
      <w:pPr>
        <w:shd w:val="clear" w:color="auto" w:fill="FFFFFF"/>
        <w:spacing w:before="144" w:after="96" w:line="240" w:lineRule="auto"/>
        <w:outlineLvl w:val="2"/>
        <w:rPr>
          <w:rFonts w:ascii="inherit" w:eastAsia="Times New Roman" w:hAnsi="inherit" w:cs="Arial"/>
          <w:b/>
          <w:bCs/>
          <w:color w:val="333333"/>
          <w:sz w:val="19"/>
          <w:szCs w:val="19"/>
          <w:u w:val="none"/>
          <w:lang w:eastAsia="fr-FR"/>
        </w:rPr>
      </w:pPr>
      <w:r w:rsidRPr="0033061A">
        <w:rPr>
          <w:rFonts w:ascii="inherit" w:eastAsia="Times New Roman" w:hAnsi="inherit" w:cs="Arial"/>
          <w:b/>
          <w:bCs/>
          <w:color w:val="333333"/>
          <w:sz w:val="19"/>
          <w:szCs w:val="19"/>
          <w:u w:val="none"/>
          <w:lang w:eastAsia="fr-FR"/>
        </w:rPr>
        <w:t xml:space="preserve">Les normes d’hygiène applicables aux </w:t>
      </w:r>
      <w:proofErr w:type="spellStart"/>
      <w:r w:rsidRPr="0033061A">
        <w:rPr>
          <w:rFonts w:ascii="inherit" w:eastAsia="Times New Roman" w:hAnsi="inherit" w:cs="Arial"/>
          <w:b/>
          <w:bCs/>
          <w:color w:val="333333"/>
          <w:sz w:val="19"/>
          <w:szCs w:val="19"/>
          <w:u w:val="none"/>
          <w:lang w:eastAsia="fr-FR"/>
        </w:rPr>
        <w:t>food</w:t>
      </w:r>
      <w:proofErr w:type="spellEnd"/>
      <w:r w:rsidRPr="0033061A">
        <w:rPr>
          <w:rFonts w:ascii="inherit" w:eastAsia="Times New Roman" w:hAnsi="inherit" w:cs="Arial"/>
          <w:b/>
          <w:bCs/>
          <w:color w:val="333333"/>
          <w:sz w:val="19"/>
          <w:szCs w:val="19"/>
          <w:u w:val="none"/>
          <w:lang w:eastAsia="fr-FR"/>
        </w:rPr>
        <w:t xml:space="preserve"> trucks</w:t>
      </w:r>
    </w:p>
    <w:p w:rsidR="0033061A" w:rsidRPr="0033061A" w:rsidRDefault="0033061A" w:rsidP="0033061A">
      <w:pPr>
        <w:shd w:val="clear" w:color="auto" w:fill="FFF9F0"/>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 xml:space="preserve">En tant que professionnel de l’alimentaire et de la restauration, le gestionnaire de l’entreprise d’un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 est, comme pour un restaurant classique, soumis aux réglementations suivantes :</w:t>
      </w:r>
    </w:p>
    <w:p w:rsidR="0033061A" w:rsidRPr="0033061A" w:rsidRDefault="0033061A" w:rsidP="0033061A">
      <w:pPr>
        <w:numPr>
          <w:ilvl w:val="0"/>
          <w:numId w:val="1"/>
        </w:numPr>
        <w:shd w:val="clear" w:color="auto" w:fill="FFF9F0"/>
        <w:spacing w:before="100" w:beforeAutospacing="1" w:after="100" w:afterAutospacing="1" w:line="240" w:lineRule="auto"/>
        <w:rPr>
          <w:rFonts w:eastAsia="Times New Roman" w:cs="Arial"/>
          <w:color w:val="333333"/>
          <w:sz w:val="15"/>
          <w:szCs w:val="15"/>
          <w:u w:val="none"/>
          <w:lang w:eastAsia="fr-FR"/>
        </w:rPr>
      </w:pPr>
      <w:r w:rsidRPr="0033061A">
        <w:rPr>
          <w:rFonts w:eastAsia="Times New Roman" w:cs="Arial"/>
          <w:b/>
          <w:bCs/>
          <w:color w:val="333333"/>
          <w:sz w:val="15"/>
          <w:u w:val="none"/>
          <w:lang w:eastAsia="fr-FR"/>
        </w:rPr>
        <w:t>Règlement (CE) n</w:t>
      </w:r>
      <w:r w:rsidRPr="0033061A">
        <w:rPr>
          <w:rFonts w:eastAsia="Times New Roman" w:cs="Arial"/>
          <w:b/>
          <w:bCs/>
          <w:color w:val="333333"/>
          <w:u w:val="none"/>
          <w:vertAlign w:val="superscript"/>
          <w:lang w:eastAsia="fr-FR"/>
        </w:rPr>
        <w:t>o</w:t>
      </w:r>
      <w:r w:rsidRPr="0033061A">
        <w:rPr>
          <w:rFonts w:eastAsia="Times New Roman" w:cs="Arial"/>
          <w:b/>
          <w:bCs/>
          <w:color w:val="333333"/>
          <w:sz w:val="15"/>
          <w:u w:val="none"/>
          <w:lang w:eastAsia="fr-FR"/>
        </w:rPr>
        <w:t> 852/2004</w:t>
      </w:r>
      <w:r w:rsidRPr="0033061A">
        <w:rPr>
          <w:rFonts w:eastAsia="Times New Roman" w:cs="Arial"/>
          <w:color w:val="333333"/>
          <w:sz w:val="15"/>
          <w:szCs w:val="15"/>
          <w:u w:val="none"/>
          <w:lang w:eastAsia="fr-FR"/>
        </w:rPr>
        <w:t> relatif à l’hygiène des denrées alimentaires ;</w:t>
      </w:r>
    </w:p>
    <w:p w:rsidR="0033061A" w:rsidRPr="0033061A" w:rsidRDefault="0033061A" w:rsidP="0033061A">
      <w:pPr>
        <w:numPr>
          <w:ilvl w:val="0"/>
          <w:numId w:val="1"/>
        </w:numPr>
        <w:shd w:val="clear" w:color="auto" w:fill="FFF9F0"/>
        <w:spacing w:before="100" w:beforeAutospacing="1" w:after="100" w:afterAutospacing="1" w:line="240" w:lineRule="auto"/>
        <w:rPr>
          <w:rFonts w:eastAsia="Times New Roman" w:cs="Arial"/>
          <w:color w:val="333333"/>
          <w:sz w:val="15"/>
          <w:szCs w:val="15"/>
          <w:u w:val="none"/>
          <w:lang w:eastAsia="fr-FR"/>
        </w:rPr>
      </w:pPr>
      <w:r w:rsidRPr="0033061A">
        <w:rPr>
          <w:rFonts w:eastAsia="Times New Roman" w:cs="Arial"/>
          <w:b/>
          <w:bCs/>
          <w:color w:val="333333"/>
          <w:sz w:val="15"/>
          <w:u w:val="none"/>
          <w:lang w:eastAsia="fr-FR"/>
        </w:rPr>
        <w:t>Arrêté du 21 décembre 2009</w:t>
      </w:r>
      <w:r w:rsidRPr="0033061A">
        <w:rPr>
          <w:rFonts w:eastAsia="Times New Roman" w:cs="Arial"/>
          <w:color w:val="333333"/>
          <w:sz w:val="15"/>
          <w:szCs w:val="15"/>
          <w:u w:val="none"/>
          <w:lang w:eastAsia="fr-FR"/>
        </w:rPr>
        <w:t> relatif aux règles sanitaires applicables aux activités de commerce de détail, d'entreposage et de transport de produits d'origine animale et denrées alimentaires en contenant ;</w:t>
      </w:r>
    </w:p>
    <w:p w:rsidR="0033061A" w:rsidRDefault="0033061A" w:rsidP="0033061A">
      <w:pPr>
        <w:numPr>
          <w:ilvl w:val="0"/>
          <w:numId w:val="1"/>
        </w:numPr>
        <w:shd w:val="clear" w:color="auto" w:fill="FFF9F0"/>
        <w:spacing w:before="100" w:beforeAutospacing="1" w:after="100" w:afterAutospacing="1" w:line="240" w:lineRule="auto"/>
        <w:rPr>
          <w:rFonts w:eastAsia="Times New Roman" w:cs="Arial"/>
          <w:color w:val="333333"/>
          <w:sz w:val="15"/>
          <w:szCs w:val="15"/>
          <w:u w:val="none"/>
          <w:lang w:eastAsia="fr-FR"/>
        </w:rPr>
      </w:pPr>
      <w:r w:rsidRPr="0033061A">
        <w:rPr>
          <w:rFonts w:eastAsia="Times New Roman" w:cs="Arial"/>
          <w:b/>
          <w:bCs/>
          <w:color w:val="333333"/>
          <w:sz w:val="15"/>
          <w:u w:val="none"/>
          <w:lang w:eastAsia="fr-FR"/>
        </w:rPr>
        <w:t>Arrêté du 5 octobre 2011</w:t>
      </w:r>
      <w:r w:rsidRPr="0033061A">
        <w:rPr>
          <w:rFonts w:eastAsia="Times New Roman" w:cs="Arial"/>
          <w:color w:val="333333"/>
          <w:sz w:val="15"/>
          <w:szCs w:val="15"/>
          <w:u w:val="none"/>
          <w:lang w:eastAsia="fr-FR"/>
        </w:rPr>
        <w:t> relatif au cahier des charges de la formation en hygiène alimentaire spécifique adaptée à l'activité des établissements de restauration commerciale.</w:t>
      </w:r>
    </w:p>
    <w:p w:rsidR="0033061A" w:rsidRDefault="0033061A" w:rsidP="0033061A">
      <w:pPr>
        <w:shd w:val="clear" w:color="auto" w:fill="FFF9F0"/>
        <w:spacing w:before="100" w:beforeAutospacing="1" w:after="100" w:afterAutospacing="1" w:line="240" w:lineRule="auto"/>
        <w:rPr>
          <w:rFonts w:eastAsia="Times New Roman" w:cs="Arial"/>
          <w:color w:val="333333"/>
          <w:sz w:val="15"/>
          <w:szCs w:val="15"/>
          <w:u w:val="none"/>
          <w:lang w:eastAsia="fr-FR"/>
        </w:rPr>
      </w:pPr>
      <w:r>
        <w:rPr>
          <w:rFonts w:eastAsia="Times New Roman" w:cs="Arial"/>
          <w:noProof/>
          <w:color w:val="333333"/>
          <w:sz w:val="15"/>
          <w:szCs w:val="15"/>
          <w:u w:val="none"/>
          <w:lang w:eastAsia="fr-FR"/>
        </w:rPr>
        <w:drawing>
          <wp:anchor distT="0" distB="0" distL="114300" distR="114300" simplePos="0" relativeHeight="251658240" behindDoc="0" locked="0" layoutInCell="1" allowOverlap="1">
            <wp:simplePos x="0" y="0"/>
            <wp:positionH relativeFrom="column">
              <wp:posOffset>996823</wp:posOffset>
            </wp:positionH>
            <wp:positionV relativeFrom="paragraph">
              <wp:posOffset>49530</wp:posOffset>
            </wp:positionV>
            <wp:extent cx="2449830" cy="1357994"/>
            <wp:effectExtent l="19050" t="0" r="7620" b="0"/>
            <wp:wrapNone/>
            <wp:docPr id="2" name="Image 2" descr="Food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truck"/>
                    <pic:cNvPicPr>
                      <a:picLocks noChangeAspect="1" noChangeArrowheads="1"/>
                    </pic:cNvPicPr>
                  </pic:nvPicPr>
                  <pic:blipFill>
                    <a:blip r:embed="rId6"/>
                    <a:srcRect/>
                    <a:stretch>
                      <a:fillRect/>
                    </a:stretch>
                  </pic:blipFill>
                  <pic:spPr bwMode="auto">
                    <a:xfrm>
                      <a:off x="0" y="0"/>
                      <a:ext cx="2449666" cy="1357903"/>
                    </a:xfrm>
                    <a:prstGeom prst="rect">
                      <a:avLst/>
                    </a:prstGeom>
                    <a:noFill/>
                    <a:ln w="9525">
                      <a:noFill/>
                      <a:miter lim="800000"/>
                      <a:headEnd/>
                      <a:tailEnd/>
                    </a:ln>
                  </pic:spPr>
                </pic:pic>
              </a:graphicData>
            </a:graphic>
          </wp:anchor>
        </w:drawing>
      </w:r>
    </w:p>
    <w:p w:rsidR="0033061A" w:rsidRDefault="0033061A" w:rsidP="0033061A">
      <w:pPr>
        <w:shd w:val="clear" w:color="auto" w:fill="FFF9F0"/>
        <w:spacing w:before="100" w:beforeAutospacing="1" w:after="100" w:afterAutospacing="1" w:line="240" w:lineRule="auto"/>
        <w:rPr>
          <w:rFonts w:eastAsia="Times New Roman" w:cs="Arial"/>
          <w:color w:val="333333"/>
          <w:sz w:val="15"/>
          <w:szCs w:val="15"/>
          <w:u w:val="none"/>
          <w:lang w:eastAsia="fr-FR"/>
        </w:rPr>
      </w:pPr>
    </w:p>
    <w:p w:rsidR="0033061A" w:rsidRDefault="0033061A" w:rsidP="0033061A">
      <w:pPr>
        <w:shd w:val="clear" w:color="auto" w:fill="FFF9F0"/>
        <w:spacing w:before="100" w:beforeAutospacing="1" w:after="100" w:afterAutospacing="1" w:line="240" w:lineRule="auto"/>
        <w:rPr>
          <w:rFonts w:eastAsia="Times New Roman" w:cs="Arial"/>
          <w:color w:val="333333"/>
          <w:sz w:val="15"/>
          <w:szCs w:val="15"/>
          <w:u w:val="none"/>
          <w:lang w:eastAsia="fr-FR"/>
        </w:rPr>
      </w:pPr>
    </w:p>
    <w:p w:rsidR="0033061A" w:rsidRDefault="0033061A" w:rsidP="0033061A">
      <w:pPr>
        <w:shd w:val="clear" w:color="auto" w:fill="FFF9F0"/>
        <w:spacing w:before="100" w:beforeAutospacing="1" w:after="100" w:afterAutospacing="1" w:line="240" w:lineRule="auto"/>
        <w:rPr>
          <w:rFonts w:eastAsia="Times New Roman" w:cs="Arial"/>
          <w:color w:val="333333"/>
          <w:sz w:val="15"/>
          <w:szCs w:val="15"/>
          <w:u w:val="none"/>
          <w:lang w:eastAsia="fr-FR"/>
        </w:rPr>
      </w:pPr>
    </w:p>
    <w:p w:rsidR="0033061A" w:rsidRPr="0033061A" w:rsidRDefault="0033061A" w:rsidP="0033061A">
      <w:pPr>
        <w:shd w:val="clear" w:color="auto" w:fill="FFF9F0"/>
        <w:spacing w:before="100" w:beforeAutospacing="1" w:after="100" w:afterAutospacing="1" w:line="240" w:lineRule="auto"/>
        <w:rPr>
          <w:rFonts w:eastAsia="Times New Roman" w:cs="Arial"/>
          <w:color w:val="333333"/>
          <w:sz w:val="15"/>
          <w:szCs w:val="15"/>
          <w:u w:val="none"/>
          <w:lang w:eastAsia="fr-FR"/>
        </w:rPr>
      </w:pPr>
    </w:p>
    <w:p w:rsidR="0033061A" w:rsidRPr="0033061A" w:rsidRDefault="0033061A" w:rsidP="0033061A">
      <w:pPr>
        <w:shd w:val="clear" w:color="auto" w:fill="FFFFFF"/>
        <w:spacing w:after="144" w:line="240" w:lineRule="auto"/>
        <w:rPr>
          <w:rFonts w:eastAsia="Times New Roman" w:cs="Arial"/>
          <w:color w:val="333333"/>
          <w:sz w:val="15"/>
          <w:szCs w:val="15"/>
          <w:u w:val="none"/>
          <w:lang w:eastAsia="fr-FR"/>
        </w:rPr>
      </w:pP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Le Règlement (CE) n</w:t>
      </w:r>
      <w:r w:rsidRPr="0033061A">
        <w:rPr>
          <w:rFonts w:eastAsia="Times New Roman" w:cs="Arial"/>
          <w:color w:val="333333"/>
          <w:szCs w:val="12"/>
          <w:u w:val="none"/>
          <w:vertAlign w:val="superscript"/>
          <w:lang w:eastAsia="fr-FR"/>
        </w:rPr>
        <w:t>o</w:t>
      </w:r>
      <w:r w:rsidRPr="0033061A">
        <w:rPr>
          <w:rFonts w:eastAsia="Times New Roman" w:cs="Arial"/>
          <w:color w:val="333333"/>
          <w:sz w:val="15"/>
          <w:szCs w:val="15"/>
          <w:u w:val="none"/>
          <w:lang w:eastAsia="fr-FR"/>
        </w:rPr>
        <w:t> 852/2004 prévoit, comme pour les restaurants, la mise en place d’un </w:t>
      </w:r>
      <w:hyperlink r:id="rId7" w:history="1">
        <w:r w:rsidRPr="0033061A">
          <w:rPr>
            <w:rFonts w:eastAsia="Times New Roman" w:cs="Arial"/>
            <w:color w:val="F08A00"/>
            <w:sz w:val="15"/>
            <w:u w:val="none"/>
            <w:lang w:eastAsia="fr-FR"/>
          </w:rPr>
          <w:t>Plan de Maîtrise Sanitaire</w:t>
        </w:r>
      </w:hyperlink>
      <w:r w:rsidRPr="0033061A">
        <w:rPr>
          <w:rFonts w:eastAsia="Times New Roman" w:cs="Arial"/>
          <w:color w:val="333333"/>
          <w:sz w:val="15"/>
          <w:szCs w:val="15"/>
          <w:u w:val="none"/>
          <w:lang w:eastAsia="fr-FR"/>
        </w:rPr>
        <w:t>. Celui-ci doit comporter un ensemble de mesures et bonnes pratiques visant à maintenir une bonne hygiène des denrées alimentaires. C’est sur les </w:t>
      </w:r>
      <w:r w:rsidRPr="0033061A">
        <w:rPr>
          <w:rFonts w:eastAsia="Times New Roman" w:cs="Arial"/>
          <w:b/>
          <w:bCs/>
          <w:color w:val="333333"/>
          <w:sz w:val="15"/>
          <w:u w:val="none"/>
          <w:lang w:eastAsia="fr-FR"/>
        </w:rPr>
        <w:t>principes de la </w:t>
      </w:r>
      <w:hyperlink r:id="rId8" w:history="1">
        <w:r w:rsidRPr="0033061A">
          <w:rPr>
            <w:rFonts w:eastAsia="Times New Roman" w:cs="Arial"/>
            <w:b/>
            <w:bCs/>
            <w:color w:val="F08A00"/>
            <w:sz w:val="15"/>
            <w:u w:val="none"/>
            <w:lang w:eastAsia="fr-FR"/>
          </w:rPr>
          <w:t>méthode HACCP</w:t>
        </w:r>
      </w:hyperlink>
      <w:r w:rsidRPr="0033061A">
        <w:rPr>
          <w:rFonts w:eastAsia="Times New Roman" w:cs="Arial"/>
          <w:color w:val="333333"/>
          <w:sz w:val="15"/>
          <w:szCs w:val="15"/>
          <w:u w:val="none"/>
          <w:lang w:eastAsia="fr-FR"/>
        </w:rPr>
        <w:t> (</w:t>
      </w:r>
      <w:proofErr w:type="spellStart"/>
      <w:r w:rsidRPr="0033061A">
        <w:rPr>
          <w:rFonts w:eastAsia="Times New Roman" w:cs="Arial"/>
          <w:color w:val="333333"/>
          <w:sz w:val="15"/>
          <w:szCs w:val="15"/>
          <w:u w:val="none"/>
          <w:lang w:eastAsia="fr-FR"/>
        </w:rPr>
        <w:t>Hazard</w:t>
      </w:r>
      <w:proofErr w:type="spellEnd"/>
      <w:r w:rsidRPr="0033061A">
        <w:rPr>
          <w:rFonts w:eastAsia="Times New Roman" w:cs="Arial"/>
          <w:color w:val="333333"/>
          <w:sz w:val="15"/>
          <w:szCs w:val="15"/>
          <w:u w:val="none"/>
          <w:lang w:eastAsia="fr-FR"/>
        </w:rPr>
        <w:t xml:space="preserve"> </w:t>
      </w:r>
      <w:proofErr w:type="spellStart"/>
      <w:r w:rsidRPr="0033061A">
        <w:rPr>
          <w:rFonts w:eastAsia="Times New Roman" w:cs="Arial"/>
          <w:color w:val="333333"/>
          <w:sz w:val="15"/>
          <w:szCs w:val="15"/>
          <w:u w:val="none"/>
          <w:lang w:eastAsia="fr-FR"/>
        </w:rPr>
        <w:t>Analysis</w:t>
      </w:r>
      <w:proofErr w:type="spellEnd"/>
      <w:r w:rsidRPr="0033061A">
        <w:rPr>
          <w:rFonts w:eastAsia="Times New Roman" w:cs="Arial"/>
          <w:color w:val="333333"/>
          <w:sz w:val="15"/>
          <w:szCs w:val="15"/>
          <w:u w:val="none"/>
          <w:lang w:eastAsia="fr-FR"/>
        </w:rPr>
        <w:t xml:space="preserve"> </w:t>
      </w:r>
      <w:proofErr w:type="spellStart"/>
      <w:r w:rsidRPr="0033061A">
        <w:rPr>
          <w:rFonts w:eastAsia="Times New Roman" w:cs="Arial"/>
          <w:color w:val="333333"/>
          <w:sz w:val="15"/>
          <w:szCs w:val="15"/>
          <w:u w:val="none"/>
          <w:lang w:eastAsia="fr-FR"/>
        </w:rPr>
        <w:t>Critical</w:t>
      </w:r>
      <w:proofErr w:type="spellEnd"/>
      <w:r w:rsidRPr="0033061A">
        <w:rPr>
          <w:rFonts w:eastAsia="Times New Roman" w:cs="Arial"/>
          <w:color w:val="333333"/>
          <w:sz w:val="15"/>
          <w:szCs w:val="15"/>
          <w:u w:val="none"/>
          <w:lang w:eastAsia="fr-FR"/>
        </w:rPr>
        <w:t xml:space="preserve"> Control Point) que doit s’établir le PMS.</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Cette méthode de maîtrise de la sécurité sanitaire des denrées alimentaires permet de contrôler et maîtriser les dangers et points critiques de la fabrication, de la transformation, ou du stockage des denrées.</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Pour établir son PMS, il est possible de s’aider d’un </w:t>
      </w:r>
      <w:r w:rsidRPr="0033061A">
        <w:rPr>
          <w:rFonts w:eastAsia="Times New Roman" w:cs="Arial"/>
          <w:b/>
          <w:bCs/>
          <w:color w:val="333333"/>
          <w:sz w:val="15"/>
          <w:u w:val="none"/>
          <w:lang w:eastAsia="fr-FR"/>
        </w:rPr>
        <w:t>guide de bonnes pratiques d’hygiène</w:t>
      </w:r>
      <w:r w:rsidRPr="0033061A">
        <w:rPr>
          <w:rFonts w:eastAsia="Times New Roman" w:cs="Arial"/>
          <w:color w:val="333333"/>
          <w:sz w:val="15"/>
          <w:szCs w:val="15"/>
          <w:u w:val="none"/>
          <w:lang w:eastAsia="fr-FR"/>
        </w:rPr>
        <w:t> (</w:t>
      </w:r>
      <w:hyperlink r:id="rId9" w:history="1">
        <w:r w:rsidRPr="0033061A">
          <w:rPr>
            <w:rFonts w:eastAsia="Times New Roman" w:cs="Arial"/>
            <w:color w:val="F08A00"/>
            <w:sz w:val="15"/>
            <w:u w:val="none"/>
            <w:lang w:eastAsia="fr-FR"/>
          </w:rPr>
          <w:t>GBPH</w:t>
        </w:r>
      </w:hyperlink>
      <w:r w:rsidRPr="0033061A">
        <w:rPr>
          <w:rFonts w:eastAsia="Times New Roman" w:cs="Arial"/>
          <w:color w:val="333333"/>
          <w:sz w:val="15"/>
          <w:szCs w:val="15"/>
          <w:u w:val="none"/>
          <w:lang w:eastAsia="fr-FR"/>
        </w:rPr>
        <w:t>). Ce guide est un document volontaire. Autrement dit, il est créé à l’initiative de la branche professionnelles, pour les professionnels de cette branche. Vous trouverez le </w:t>
      </w:r>
      <w:hyperlink r:id="rId10" w:history="1">
        <w:r w:rsidRPr="0033061A">
          <w:rPr>
            <w:rFonts w:eastAsia="Times New Roman" w:cs="Arial"/>
            <w:color w:val="F08A00"/>
            <w:sz w:val="15"/>
            <w:u w:val="none"/>
            <w:lang w:eastAsia="fr-FR"/>
          </w:rPr>
          <w:t>GBPH des restaurateurs sur ce lien</w:t>
        </w:r>
      </w:hyperlink>
      <w:r w:rsidRPr="0033061A">
        <w:rPr>
          <w:rFonts w:eastAsia="Times New Roman" w:cs="Arial"/>
          <w:color w:val="333333"/>
          <w:sz w:val="15"/>
          <w:szCs w:val="15"/>
          <w:u w:val="none"/>
          <w:lang w:eastAsia="fr-FR"/>
        </w:rPr>
        <w:t>. Le guide applique la méthode HACCP aux problématiques rencontrées dans le cadre de l’exploitation d’un restaurant.</w:t>
      </w:r>
    </w:p>
    <w:p w:rsidR="0033061A" w:rsidRPr="0033061A" w:rsidRDefault="0033061A" w:rsidP="0033061A">
      <w:pPr>
        <w:shd w:val="clear" w:color="auto" w:fill="FFFFFF"/>
        <w:spacing w:before="144" w:after="96" w:line="240" w:lineRule="auto"/>
        <w:outlineLvl w:val="2"/>
        <w:rPr>
          <w:rFonts w:ascii="inherit" w:eastAsia="Times New Roman" w:hAnsi="inherit" w:cs="Arial"/>
          <w:b/>
          <w:bCs/>
          <w:color w:val="333333"/>
          <w:sz w:val="19"/>
          <w:szCs w:val="19"/>
          <w:u w:val="none"/>
          <w:lang w:eastAsia="fr-FR"/>
        </w:rPr>
      </w:pPr>
      <w:r w:rsidRPr="0033061A">
        <w:rPr>
          <w:rFonts w:ascii="inherit" w:eastAsia="Times New Roman" w:hAnsi="inherit" w:cs="Arial"/>
          <w:b/>
          <w:bCs/>
          <w:color w:val="333333"/>
          <w:sz w:val="19"/>
          <w:szCs w:val="19"/>
          <w:u w:val="none"/>
          <w:lang w:eastAsia="fr-FR"/>
        </w:rPr>
        <w:t xml:space="preserve">L’obligation de se former à l’hygiène pour son </w:t>
      </w:r>
      <w:proofErr w:type="spellStart"/>
      <w:r w:rsidRPr="0033061A">
        <w:rPr>
          <w:rFonts w:ascii="inherit" w:eastAsia="Times New Roman" w:hAnsi="inherit" w:cs="Arial"/>
          <w:b/>
          <w:bCs/>
          <w:color w:val="333333"/>
          <w:sz w:val="19"/>
          <w:szCs w:val="19"/>
          <w:u w:val="none"/>
          <w:lang w:eastAsia="fr-FR"/>
        </w:rPr>
        <w:t>food</w:t>
      </w:r>
      <w:proofErr w:type="spellEnd"/>
      <w:r w:rsidRPr="0033061A">
        <w:rPr>
          <w:rFonts w:ascii="inherit" w:eastAsia="Times New Roman" w:hAnsi="inherit" w:cs="Arial"/>
          <w:b/>
          <w:bCs/>
          <w:color w:val="333333"/>
          <w:sz w:val="19"/>
          <w:szCs w:val="19"/>
          <w:u w:val="none"/>
          <w:lang w:eastAsia="fr-FR"/>
        </w:rPr>
        <w:t xml:space="preserve"> truck</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 xml:space="preserve">Comme pour un établissement de restauration classique, le respect de l’hygiène dans un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 est essentiel et obligatoire pour préserver la santé des consommateurs. Ainsi, le responsable d’une entreprise de </w:t>
      </w:r>
      <w:proofErr w:type="spellStart"/>
      <w:r w:rsidRPr="0033061A">
        <w:rPr>
          <w:rFonts w:eastAsia="Times New Roman" w:cs="Arial"/>
          <w:color w:val="333333"/>
          <w:sz w:val="15"/>
          <w:szCs w:val="15"/>
          <w:u w:val="none"/>
          <w:lang w:eastAsia="fr-FR"/>
        </w:rPr>
        <w:t>food</w:t>
      </w:r>
      <w:proofErr w:type="spellEnd"/>
      <w:r w:rsidRPr="0033061A">
        <w:rPr>
          <w:rFonts w:eastAsia="Times New Roman" w:cs="Arial"/>
          <w:color w:val="333333"/>
          <w:sz w:val="15"/>
          <w:szCs w:val="15"/>
          <w:u w:val="none"/>
          <w:lang w:eastAsia="fr-FR"/>
        </w:rPr>
        <w:t xml:space="preserve"> truck doit être </w:t>
      </w:r>
      <w:r w:rsidRPr="0033061A">
        <w:rPr>
          <w:rFonts w:eastAsia="Times New Roman" w:cs="Arial"/>
          <w:b/>
          <w:bCs/>
          <w:color w:val="333333"/>
          <w:sz w:val="15"/>
          <w:u w:val="none"/>
          <w:lang w:eastAsia="fr-FR"/>
        </w:rPr>
        <w:t>formé aux règles d'hygiène</w:t>
      </w:r>
      <w:r w:rsidRPr="0033061A">
        <w:rPr>
          <w:rFonts w:eastAsia="Times New Roman" w:cs="Arial"/>
          <w:color w:val="333333"/>
          <w:sz w:val="15"/>
          <w:szCs w:val="15"/>
          <w:u w:val="none"/>
          <w:lang w:eastAsia="fr-FR"/>
        </w:rPr>
        <w:t>.</w:t>
      </w:r>
    </w:p>
    <w:p w:rsidR="0033061A" w:rsidRPr="0033061A" w:rsidRDefault="0033061A" w:rsidP="0033061A">
      <w:pPr>
        <w:shd w:val="clear" w:color="auto" w:fill="FFFFFF"/>
        <w:spacing w:after="96"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Plusieurs cas de figure sont possibles pour pouvoir exercer :</w:t>
      </w:r>
    </w:p>
    <w:p w:rsidR="0033061A" w:rsidRPr="0033061A" w:rsidRDefault="0033061A" w:rsidP="0033061A">
      <w:pPr>
        <w:numPr>
          <w:ilvl w:val="0"/>
          <w:numId w:val="2"/>
        </w:numPr>
        <w:shd w:val="clear" w:color="auto" w:fill="FFF9F0"/>
        <w:spacing w:before="100" w:beforeAutospacing="1" w:after="100" w:afterAutospacing="1"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Être détenteur d’un </w:t>
      </w:r>
      <w:r w:rsidRPr="0033061A">
        <w:rPr>
          <w:rFonts w:eastAsia="Times New Roman" w:cs="Arial"/>
          <w:b/>
          <w:bCs/>
          <w:color w:val="333333"/>
          <w:sz w:val="15"/>
          <w:u w:val="none"/>
          <w:lang w:eastAsia="fr-FR"/>
        </w:rPr>
        <w:t>titre professionnel de niveau 4 </w:t>
      </w:r>
      <w:r w:rsidRPr="0033061A">
        <w:rPr>
          <w:rFonts w:eastAsia="Times New Roman" w:cs="Arial"/>
          <w:color w:val="333333"/>
          <w:sz w:val="15"/>
          <w:szCs w:val="15"/>
          <w:u w:val="none"/>
          <w:lang w:eastAsia="fr-FR"/>
        </w:rPr>
        <w:t>dans le secteur de la restauration (baccalauréat professionnel au minimum).</w:t>
      </w:r>
    </w:p>
    <w:p w:rsidR="0033061A" w:rsidRPr="0033061A" w:rsidRDefault="0033061A" w:rsidP="0033061A">
      <w:pPr>
        <w:numPr>
          <w:ilvl w:val="0"/>
          <w:numId w:val="2"/>
        </w:numPr>
        <w:shd w:val="clear" w:color="auto" w:fill="FFF9F0"/>
        <w:spacing w:before="100" w:beforeAutospacing="1" w:after="100" w:afterAutospacing="1" w:line="240" w:lineRule="auto"/>
        <w:rPr>
          <w:rFonts w:eastAsia="Times New Roman" w:cs="Arial"/>
          <w:color w:val="333333"/>
          <w:sz w:val="15"/>
          <w:szCs w:val="15"/>
          <w:u w:val="none"/>
          <w:lang w:eastAsia="fr-FR"/>
        </w:rPr>
      </w:pPr>
      <w:r w:rsidRPr="0033061A">
        <w:rPr>
          <w:rFonts w:eastAsia="Times New Roman" w:cs="Arial"/>
          <w:color w:val="333333"/>
          <w:sz w:val="15"/>
          <w:szCs w:val="15"/>
          <w:u w:val="none"/>
          <w:lang w:eastAsia="fr-FR"/>
        </w:rPr>
        <w:t>Avoir </w:t>
      </w:r>
      <w:r w:rsidRPr="0033061A">
        <w:rPr>
          <w:rFonts w:eastAsia="Times New Roman" w:cs="Arial"/>
          <w:b/>
          <w:bCs/>
          <w:color w:val="333333"/>
          <w:sz w:val="15"/>
          <w:u w:val="none"/>
          <w:lang w:eastAsia="fr-FR"/>
        </w:rPr>
        <w:t>exercé pendant au moins trois ans</w:t>
      </w:r>
      <w:r w:rsidRPr="0033061A">
        <w:rPr>
          <w:rFonts w:eastAsia="Times New Roman" w:cs="Arial"/>
          <w:color w:val="333333"/>
          <w:sz w:val="15"/>
          <w:szCs w:val="15"/>
          <w:u w:val="none"/>
          <w:lang w:eastAsia="fr-FR"/>
        </w:rPr>
        <w:t> dans une entreprise du secteur alimentaire en tant qu’exploitant ou gestionnaire.</w:t>
      </w:r>
    </w:p>
    <w:p w:rsidR="0033061A" w:rsidRPr="0033061A" w:rsidRDefault="0033061A" w:rsidP="0033061A">
      <w:pPr>
        <w:numPr>
          <w:ilvl w:val="0"/>
          <w:numId w:val="2"/>
        </w:numPr>
        <w:shd w:val="clear" w:color="auto" w:fill="FFF9F0"/>
        <w:spacing w:before="100" w:beforeAutospacing="1" w:after="100" w:afterAutospacing="1" w:line="240" w:lineRule="auto"/>
        <w:rPr>
          <w:rFonts w:eastAsia="Times New Roman" w:cs="Arial"/>
          <w:color w:val="333333"/>
          <w:sz w:val="15"/>
          <w:szCs w:val="15"/>
          <w:u w:val="none"/>
          <w:lang w:eastAsia="fr-FR"/>
        </w:rPr>
      </w:pPr>
      <w:r w:rsidRPr="0033061A">
        <w:rPr>
          <w:rFonts w:eastAsia="Times New Roman" w:cs="Arial"/>
          <w:b/>
          <w:bCs/>
          <w:color w:val="333333"/>
          <w:sz w:val="15"/>
          <w:u w:val="none"/>
          <w:lang w:eastAsia="fr-FR"/>
        </w:rPr>
        <w:t>Avoir suivi une </w:t>
      </w:r>
      <w:hyperlink r:id="rId11" w:history="1">
        <w:r w:rsidRPr="0033061A">
          <w:rPr>
            <w:rFonts w:eastAsia="Times New Roman" w:cs="Arial"/>
            <w:b/>
            <w:bCs/>
            <w:color w:val="F08A00"/>
            <w:sz w:val="15"/>
            <w:u w:val="none"/>
            <w:lang w:eastAsia="fr-FR"/>
          </w:rPr>
          <w:t>formation HACCP obligatoire</w:t>
        </w:r>
      </w:hyperlink>
      <w:r w:rsidRPr="0033061A">
        <w:rPr>
          <w:rFonts w:eastAsia="Times New Roman" w:cs="Arial"/>
          <w:color w:val="333333"/>
          <w:sz w:val="15"/>
          <w:szCs w:val="15"/>
          <w:u w:val="none"/>
          <w:lang w:eastAsia="fr-FR"/>
        </w:rPr>
        <w:t> dispensée par un organisme déclaré.</w:t>
      </w:r>
    </w:p>
    <w:p w:rsidR="007360E4" w:rsidRDefault="007360E4"/>
    <w:sectPr w:rsidR="007360E4" w:rsidSect="0033061A">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10EF"/>
    <w:multiLevelType w:val="multilevel"/>
    <w:tmpl w:val="CF3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94FF7"/>
    <w:multiLevelType w:val="multilevel"/>
    <w:tmpl w:val="E4B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revisionView w:inkAnnotations="0"/>
  <w:defaultTabStop w:val="708"/>
  <w:hyphenationZone w:val="425"/>
  <w:characterSpacingControl w:val="doNotCompress"/>
  <w:compat/>
  <w:rsids>
    <w:rsidRoot w:val="0033061A"/>
    <w:rsid w:val="0033061A"/>
    <w:rsid w:val="007360E4"/>
    <w:rsid w:val="00CC0C43"/>
    <w:rsid w:val="00D52B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12"/>
        <w:u w:val="single"/>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E4"/>
  </w:style>
  <w:style w:type="paragraph" w:styleId="Titre1">
    <w:name w:val="heading 1"/>
    <w:basedOn w:val="Normal"/>
    <w:link w:val="Titre1Car"/>
    <w:uiPriority w:val="9"/>
    <w:qFormat/>
    <w:rsid w:val="0033061A"/>
    <w:pPr>
      <w:spacing w:before="100" w:beforeAutospacing="1" w:after="100" w:afterAutospacing="1" w:line="240" w:lineRule="auto"/>
      <w:outlineLvl w:val="0"/>
    </w:pPr>
    <w:rPr>
      <w:rFonts w:ascii="Times New Roman" w:eastAsia="Times New Roman" w:hAnsi="Times New Roman"/>
      <w:b/>
      <w:bCs/>
      <w:kern w:val="36"/>
      <w:sz w:val="48"/>
      <w:szCs w:val="48"/>
      <w:u w:val="none"/>
      <w:lang w:eastAsia="fr-FR"/>
    </w:rPr>
  </w:style>
  <w:style w:type="paragraph" w:styleId="Titre2">
    <w:name w:val="heading 2"/>
    <w:basedOn w:val="Normal"/>
    <w:link w:val="Titre2Car"/>
    <w:uiPriority w:val="9"/>
    <w:qFormat/>
    <w:rsid w:val="0033061A"/>
    <w:pPr>
      <w:spacing w:before="100" w:beforeAutospacing="1" w:after="100" w:afterAutospacing="1" w:line="240" w:lineRule="auto"/>
      <w:outlineLvl w:val="1"/>
    </w:pPr>
    <w:rPr>
      <w:rFonts w:ascii="Times New Roman" w:eastAsia="Times New Roman" w:hAnsi="Times New Roman"/>
      <w:b/>
      <w:bCs/>
      <w:sz w:val="36"/>
      <w:szCs w:val="36"/>
      <w:u w:val="none"/>
      <w:lang w:eastAsia="fr-FR"/>
    </w:rPr>
  </w:style>
  <w:style w:type="paragraph" w:styleId="Titre3">
    <w:name w:val="heading 3"/>
    <w:basedOn w:val="Normal"/>
    <w:link w:val="Titre3Car"/>
    <w:uiPriority w:val="9"/>
    <w:qFormat/>
    <w:rsid w:val="0033061A"/>
    <w:pPr>
      <w:spacing w:before="100" w:beforeAutospacing="1" w:after="100" w:afterAutospacing="1" w:line="240" w:lineRule="auto"/>
      <w:outlineLvl w:val="2"/>
    </w:pPr>
    <w:rPr>
      <w:rFonts w:ascii="Times New Roman" w:eastAsia="Times New Roman" w:hAnsi="Times New Roman"/>
      <w:b/>
      <w:bCs/>
      <w:sz w:val="27"/>
      <w:szCs w:val="27"/>
      <w:u w:val="non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61A"/>
    <w:rPr>
      <w:rFonts w:ascii="Times New Roman" w:eastAsia="Times New Roman" w:hAnsi="Times New Roman"/>
      <w:b/>
      <w:bCs/>
      <w:kern w:val="36"/>
      <w:sz w:val="48"/>
      <w:szCs w:val="48"/>
      <w:u w:val="none"/>
      <w:lang w:eastAsia="fr-FR"/>
    </w:rPr>
  </w:style>
  <w:style w:type="character" w:customStyle="1" w:styleId="Titre2Car">
    <w:name w:val="Titre 2 Car"/>
    <w:basedOn w:val="Policepardfaut"/>
    <w:link w:val="Titre2"/>
    <w:uiPriority w:val="9"/>
    <w:rsid w:val="0033061A"/>
    <w:rPr>
      <w:rFonts w:ascii="Times New Roman" w:eastAsia="Times New Roman" w:hAnsi="Times New Roman"/>
      <w:b/>
      <w:bCs/>
      <w:sz w:val="36"/>
      <w:szCs w:val="36"/>
      <w:u w:val="none"/>
      <w:lang w:eastAsia="fr-FR"/>
    </w:rPr>
  </w:style>
  <w:style w:type="character" w:customStyle="1" w:styleId="Titre3Car">
    <w:name w:val="Titre 3 Car"/>
    <w:basedOn w:val="Policepardfaut"/>
    <w:link w:val="Titre3"/>
    <w:uiPriority w:val="9"/>
    <w:rsid w:val="0033061A"/>
    <w:rPr>
      <w:rFonts w:ascii="Times New Roman" w:eastAsia="Times New Roman" w:hAnsi="Times New Roman"/>
      <w:b/>
      <w:bCs/>
      <w:sz w:val="27"/>
      <w:szCs w:val="27"/>
      <w:u w:val="none"/>
      <w:lang w:eastAsia="fr-FR"/>
    </w:rPr>
  </w:style>
  <w:style w:type="paragraph" w:styleId="NormalWeb">
    <w:name w:val="Normal (Web)"/>
    <w:basedOn w:val="Normal"/>
    <w:uiPriority w:val="99"/>
    <w:semiHidden/>
    <w:unhideWhenUsed/>
    <w:rsid w:val="0033061A"/>
    <w:pPr>
      <w:spacing w:before="100" w:beforeAutospacing="1" w:after="100" w:afterAutospacing="1" w:line="240" w:lineRule="auto"/>
    </w:pPr>
    <w:rPr>
      <w:rFonts w:ascii="Times New Roman" w:eastAsia="Times New Roman" w:hAnsi="Times New Roman"/>
      <w:sz w:val="24"/>
      <w:szCs w:val="24"/>
      <w:u w:val="none"/>
      <w:lang w:eastAsia="fr-FR"/>
    </w:rPr>
  </w:style>
  <w:style w:type="character" w:styleId="lev">
    <w:name w:val="Strong"/>
    <w:basedOn w:val="Policepardfaut"/>
    <w:uiPriority w:val="22"/>
    <w:qFormat/>
    <w:rsid w:val="0033061A"/>
    <w:rPr>
      <w:b/>
      <w:bCs/>
    </w:rPr>
  </w:style>
  <w:style w:type="character" w:styleId="Lienhypertexte">
    <w:name w:val="Hyperlink"/>
    <w:basedOn w:val="Policepardfaut"/>
    <w:uiPriority w:val="99"/>
    <w:semiHidden/>
    <w:unhideWhenUsed/>
    <w:rsid w:val="0033061A"/>
    <w:rPr>
      <w:color w:val="0000FF"/>
      <w:u w:val="single"/>
    </w:rPr>
  </w:style>
  <w:style w:type="paragraph" w:styleId="Textedebulles">
    <w:name w:val="Balloon Text"/>
    <w:basedOn w:val="Normal"/>
    <w:link w:val="TextedebullesCar"/>
    <w:uiPriority w:val="99"/>
    <w:semiHidden/>
    <w:unhideWhenUsed/>
    <w:rsid w:val="003306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0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998187">
      <w:bodyDiv w:val="1"/>
      <w:marLeft w:val="0"/>
      <w:marRight w:val="0"/>
      <w:marTop w:val="0"/>
      <w:marBottom w:val="0"/>
      <w:divBdr>
        <w:top w:val="none" w:sz="0" w:space="0" w:color="auto"/>
        <w:left w:val="none" w:sz="0" w:space="0" w:color="auto"/>
        <w:bottom w:val="none" w:sz="0" w:space="0" w:color="auto"/>
        <w:right w:val="none" w:sz="0" w:space="0" w:color="auto"/>
      </w:divBdr>
      <w:divsChild>
        <w:div w:id="502747895">
          <w:marLeft w:val="0"/>
          <w:marRight w:val="0"/>
          <w:marTop w:val="0"/>
          <w:marBottom w:val="0"/>
          <w:divBdr>
            <w:top w:val="none" w:sz="0" w:space="0" w:color="auto"/>
            <w:left w:val="none" w:sz="0" w:space="0" w:color="auto"/>
            <w:bottom w:val="none" w:sz="0" w:space="0" w:color="auto"/>
            <w:right w:val="none" w:sz="0" w:space="0" w:color="auto"/>
          </w:divBdr>
          <w:divsChild>
            <w:div w:id="1451778899">
              <w:marLeft w:val="0"/>
              <w:marRight w:val="0"/>
              <w:marTop w:val="0"/>
              <w:marBottom w:val="0"/>
              <w:divBdr>
                <w:top w:val="none" w:sz="0" w:space="0" w:color="auto"/>
                <w:left w:val="none" w:sz="0" w:space="0" w:color="auto"/>
                <w:bottom w:val="none" w:sz="0" w:space="0" w:color="auto"/>
                <w:right w:val="none" w:sz="0" w:space="0" w:color="auto"/>
              </w:divBdr>
            </w:div>
          </w:divsChild>
        </w:div>
        <w:div w:id="90125446">
          <w:marLeft w:val="0"/>
          <w:marRight w:val="0"/>
          <w:marTop w:val="0"/>
          <w:marBottom w:val="0"/>
          <w:divBdr>
            <w:top w:val="none" w:sz="0" w:space="0" w:color="auto"/>
            <w:left w:val="none" w:sz="0" w:space="0" w:color="auto"/>
            <w:bottom w:val="none" w:sz="0" w:space="0" w:color="auto"/>
            <w:right w:val="none" w:sz="0" w:space="0" w:color="auto"/>
          </w:divBdr>
          <w:divsChild>
            <w:div w:id="1882785536">
              <w:marLeft w:val="0"/>
              <w:marRight w:val="0"/>
              <w:marTop w:val="0"/>
              <w:marBottom w:val="0"/>
              <w:divBdr>
                <w:top w:val="none" w:sz="0" w:space="0" w:color="auto"/>
                <w:left w:val="none" w:sz="0" w:space="0" w:color="auto"/>
                <w:bottom w:val="none" w:sz="0" w:space="0" w:color="auto"/>
                <w:right w:val="none" w:sz="0" w:space="0" w:color="auto"/>
              </w:divBdr>
              <w:divsChild>
                <w:div w:id="19324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019">
          <w:marLeft w:val="0"/>
          <w:marRight w:val="0"/>
          <w:marTop w:val="0"/>
          <w:marBottom w:val="0"/>
          <w:divBdr>
            <w:top w:val="none" w:sz="0" w:space="0" w:color="auto"/>
            <w:left w:val="none" w:sz="0" w:space="0" w:color="auto"/>
            <w:bottom w:val="none" w:sz="0" w:space="0" w:color="auto"/>
            <w:right w:val="none" w:sz="0" w:space="0" w:color="auto"/>
          </w:divBdr>
          <w:divsChild>
            <w:div w:id="171146045">
              <w:marLeft w:val="0"/>
              <w:marRight w:val="0"/>
              <w:marTop w:val="0"/>
              <w:marBottom w:val="0"/>
              <w:divBdr>
                <w:top w:val="none" w:sz="0" w:space="0" w:color="auto"/>
                <w:left w:val="none" w:sz="0" w:space="0" w:color="auto"/>
                <w:bottom w:val="none" w:sz="0" w:space="0" w:color="auto"/>
                <w:right w:val="none" w:sz="0" w:space="0" w:color="auto"/>
              </w:divBdr>
            </w:div>
          </w:divsChild>
        </w:div>
        <w:div w:id="36663438">
          <w:marLeft w:val="0"/>
          <w:marRight w:val="0"/>
          <w:marTop w:val="0"/>
          <w:marBottom w:val="0"/>
          <w:divBdr>
            <w:top w:val="none" w:sz="0" w:space="0" w:color="auto"/>
            <w:left w:val="none" w:sz="0" w:space="0" w:color="auto"/>
            <w:bottom w:val="none" w:sz="0" w:space="0" w:color="auto"/>
            <w:right w:val="none" w:sz="0" w:space="0" w:color="auto"/>
          </w:divBdr>
          <w:divsChild>
            <w:div w:id="1884632108">
              <w:marLeft w:val="0"/>
              <w:marRight w:val="0"/>
              <w:marTop w:val="0"/>
              <w:marBottom w:val="0"/>
              <w:divBdr>
                <w:top w:val="none" w:sz="0" w:space="0" w:color="auto"/>
                <w:left w:val="none" w:sz="0" w:space="0" w:color="auto"/>
                <w:bottom w:val="none" w:sz="0" w:space="0" w:color="auto"/>
                <w:right w:val="none" w:sz="0" w:space="0" w:color="auto"/>
              </w:divBdr>
            </w:div>
          </w:divsChild>
        </w:div>
        <w:div w:id="538978926">
          <w:marLeft w:val="0"/>
          <w:marRight w:val="0"/>
          <w:marTop w:val="0"/>
          <w:marBottom w:val="0"/>
          <w:divBdr>
            <w:top w:val="none" w:sz="0" w:space="0" w:color="auto"/>
            <w:left w:val="none" w:sz="0" w:space="0" w:color="auto"/>
            <w:bottom w:val="none" w:sz="0" w:space="0" w:color="auto"/>
            <w:right w:val="none" w:sz="0" w:space="0" w:color="auto"/>
          </w:divBdr>
          <w:divsChild>
            <w:div w:id="465002950">
              <w:marLeft w:val="0"/>
              <w:marRight w:val="0"/>
              <w:marTop w:val="0"/>
              <w:marBottom w:val="0"/>
              <w:divBdr>
                <w:top w:val="none" w:sz="0" w:space="0" w:color="auto"/>
                <w:left w:val="none" w:sz="0" w:space="0" w:color="auto"/>
                <w:bottom w:val="none" w:sz="0" w:space="0" w:color="auto"/>
                <w:right w:val="none" w:sz="0" w:space="0" w:color="auto"/>
              </w:divBdr>
            </w:div>
          </w:divsChild>
        </w:div>
        <w:div w:id="301540666">
          <w:marLeft w:val="0"/>
          <w:marRight w:val="0"/>
          <w:marTop w:val="0"/>
          <w:marBottom w:val="0"/>
          <w:divBdr>
            <w:top w:val="none" w:sz="0" w:space="0" w:color="auto"/>
            <w:left w:val="none" w:sz="0" w:space="0" w:color="auto"/>
            <w:bottom w:val="none" w:sz="0" w:space="0" w:color="auto"/>
            <w:right w:val="none" w:sz="0" w:space="0" w:color="auto"/>
          </w:divBdr>
          <w:divsChild>
            <w:div w:id="1385838333">
              <w:marLeft w:val="0"/>
              <w:marRight w:val="0"/>
              <w:marTop w:val="0"/>
              <w:marBottom w:val="0"/>
              <w:divBdr>
                <w:top w:val="none" w:sz="0" w:space="0" w:color="auto"/>
                <w:left w:val="none" w:sz="0" w:space="0" w:color="auto"/>
                <w:bottom w:val="none" w:sz="0" w:space="0" w:color="auto"/>
                <w:right w:val="none" w:sz="0" w:space="0" w:color="auto"/>
              </w:divBdr>
            </w:div>
          </w:divsChild>
        </w:div>
        <w:div w:id="294868663">
          <w:marLeft w:val="0"/>
          <w:marRight w:val="0"/>
          <w:marTop w:val="0"/>
          <w:marBottom w:val="0"/>
          <w:divBdr>
            <w:top w:val="none" w:sz="0" w:space="0" w:color="auto"/>
            <w:left w:val="none" w:sz="0" w:space="0" w:color="auto"/>
            <w:bottom w:val="none" w:sz="0" w:space="0" w:color="auto"/>
            <w:right w:val="none" w:sz="0" w:space="0" w:color="auto"/>
          </w:divBdr>
          <w:divsChild>
            <w:div w:id="1848515039">
              <w:marLeft w:val="0"/>
              <w:marRight w:val="0"/>
              <w:marTop w:val="0"/>
              <w:marBottom w:val="0"/>
              <w:divBdr>
                <w:top w:val="none" w:sz="0" w:space="0" w:color="auto"/>
                <w:left w:val="none" w:sz="0" w:space="0" w:color="auto"/>
                <w:bottom w:val="none" w:sz="0" w:space="0" w:color="auto"/>
                <w:right w:val="none" w:sz="0" w:space="0" w:color="auto"/>
              </w:divBdr>
            </w:div>
          </w:divsChild>
        </w:div>
        <w:div w:id="531460934">
          <w:marLeft w:val="0"/>
          <w:marRight w:val="0"/>
          <w:marTop w:val="0"/>
          <w:marBottom w:val="0"/>
          <w:divBdr>
            <w:top w:val="none" w:sz="0" w:space="0" w:color="auto"/>
            <w:left w:val="none" w:sz="0" w:space="0" w:color="auto"/>
            <w:bottom w:val="none" w:sz="0" w:space="0" w:color="auto"/>
            <w:right w:val="none" w:sz="0" w:space="0" w:color="auto"/>
          </w:divBdr>
          <w:divsChild>
            <w:div w:id="1188450744">
              <w:marLeft w:val="0"/>
              <w:marRight w:val="0"/>
              <w:marTop w:val="0"/>
              <w:marBottom w:val="0"/>
              <w:divBdr>
                <w:top w:val="none" w:sz="0" w:space="0" w:color="auto"/>
                <w:left w:val="none" w:sz="0" w:space="0" w:color="auto"/>
                <w:bottom w:val="none" w:sz="0" w:space="0" w:color="auto"/>
                <w:right w:val="none" w:sz="0" w:space="0" w:color="auto"/>
              </w:divBdr>
              <w:divsChild>
                <w:div w:id="1474567122">
                  <w:marLeft w:val="144"/>
                  <w:marRight w:val="0"/>
                  <w:marTop w:val="0"/>
                  <w:marBottom w:val="144"/>
                  <w:divBdr>
                    <w:top w:val="none" w:sz="0" w:space="0" w:color="auto"/>
                    <w:left w:val="none" w:sz="0" w:space="0" w:color="auto"/>
                    <w:bottom w:val="none" w:sz="0" w:space="0" w:color="auto"/>
                    <w:right w:val="none" w:sz="0" w:space="0" w:color="auto"/>
                  </w:divBdr>
                </w:div>
              </w:divsChild>
            </w:div>
          </w:divsChild>
        </w:div>
        <w:div w:id="1821996827">
          <w:marLeft w:val="0"/>
          <w:marRight w:val="0"/>
          <w:marTop w:val="0"/>
          <w:marBottom w:val="0"/>
          <w:divBdr>
            <w:top w:val="none" w:sz="0" w:space="0" w:color="auto"/>
            <w:left w:val="none" w:sz="0" w:space="0" w:color="auto"/>
            <w:bottom w:val="none" w:sz="0" w:space="0" w:color="auto"/>
            <w:right w:val="none" w:sz="0" w:space="0" w:color="auto"/>
          </w:divBdr>
          <w:divsChild>
            <w:div w:id="1716463555">
              <w:marLeft w:val="0"/>
              <w:marRight w:val="0"/>
              <w:marTop w:val="0"/>
              <w:marBottom w:val="0"/>
              <w:divBdr>
                <w:top w:val="none" w:sz="0" w:space="0" w:color="auto"/>
                <w:left w:val="none" w:sz="0" w:space="0" w:color="auto"/>
                <w:bottom w:val="none" w:sz="0" w:space="0" w:color="auto"/>
                <w:right w:val="none" w:sz="0" w:space="0" w:color="auto"/>
              </w:divBdr>
            </w:div>
          </w:divsChild>
        </w:div>
        <w:div w:id="1637485481">
          <w:marLeft w:val="0"/>
          <w:marRight w:val="0"/>
          <w:marTop w:val="0"/>
          <w:marBottom w:val="0"/>
          <w:divBdr>
            <w:top w:val="none" w:sz="0" w:space="0" w:color="auto"/>
            <w:left w:val="none" w:sz="0" w:space="0" w:color="auto"/>
            <w:bottom w:val="none" w:sz="0" w:space="0" w:color="auto"/>
            <w:right w:val="none" w:sz="0" w:space="0" w:color="auto"/>
          </w:divBdr>
          <w:divsChild>
            <w:div w:id="1675953959">
              <w:marLeft w:val="0"/>
              <w:marRight w:val="0"/>
              <w:marTop w:val="0"/>
              <w:marBottom w:val="0"/>
              <w:divBdr>
                <w:top w:val="none" w:sz="0" w:space="0" w:color="auto"/>
                <w:left w:val="none" w:sz="0" w:space="0" w:color="auto"/>
                <w:bottom w:val="none" w:sz="0" w:space="0" w:color="auto"/>
                <w:right w:val="none" w:sz="0" w:space="0" w:color="auto"/>
              </w:divBdr>
            </w:div>
          </w:divsChild>
        </w:div>
        <w:div w:id="1922523244">
          <w:marLeft w:val="0"/>
          <w:marRight w:val="0"/>
          <w:marTop w:val="0"/>
          <w:marBottom w:val="0"/>
          <w:divBdr>
            <w:top w:val="none" w:sz="0" w:space="0" w:color="auto"/>
            <w:left w:val="none" w:sz="0" w:space="0" w:color="auto"/>
            <w:bottom w:val="none" w:sz="0" w:space="0" w:color="auto"/>
            <w:right w:val="none" w:sz="0" w:space="0" w:color="auto"/>
          </w:divBdr>
          <w:divsChild>
            <w:div w:id="61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linkia.com/blog/normes/Methode-HACCP-Objectifs-reglementation-et-mise-en-oeuv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linkia.com/blog/normes/qu-est-ce-que-le-plan-de-maitrise-sanitaire-p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elinkia.com/blog/normes/formation-hygiene-obligatoire-haccp-qui-est-concerne.html" TargetMode="External"/><Relationship Id="rId5" Type="http://schemas.openxmlformats.org/officeDocument/2006/relationships/image" Target="media/image1.jpeg"/><Relationship Id="rId10" Type="http://schemas.openxmlformats.org/officeDocument/2006/relationships/hyperlink" Target="https://agriculture.gouv.fr/sites/minagri/files/gph_20165905_0001_p000.pdf" TargetMode="External"/><Relationship Id="rId4" Type="http://schemas.openxmlformats.org/officeDocument/2006/relationships/webSettings" Target="webSettings.xml"/><Relationship Id="rId9" Type="http://schemas.openxmlformats.org/officeDocument/2006/relationships/hyperlink" Target="https://www.nelinkia.com/blog/lexique/gbph-guide-de-bonnes-pratiques-d-hygien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2023-03-07T15:41:00Z</cp:lastPrinted>
  <dcterms:created xsi:type="dcterms:W3CDTF">2023-03-07T15:37:00Z</dcterms:created>
  <dcterms:modified xsi:type="dcterms:W3CDTF">2023-03-07T16:05:00Z</dcterms:modified>
</cp:coreProperties>
</file>